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68" w:rsidRPr="001F07D1" w:rsidRDefault="00136368" w:rsidP="00136368">
      <w:pPr>
        <w:rPr>
          <w:b/>
          <w:bCs/>
          <w:sz w:val="20"/>
          <w:szCs w:val="20"/>
          <w:u w:val="single"/>
        </w:rPr>
      </w:pPr>
      <w:r w:rsidRPr="001F07D1">
        <w:rPr>
          <w:b/>
          <w:bCs/>
          <w:sz w:val="20"/>
          <w:szCs w:val="20"/>
          <w:u w:val="single"/>
        </w:rPr>
        <w:t xml:space="preserve">Rádce při </w:t>
      </w:r>
      <w:r w:rsidR="00A175B4" w:rsidRPr="001F07D1">
        <w:rPr>
          <w:b/>
          <w:bCs/>
          <w:sz w:val="20"/>
          <w:szCs w:val="20"/>
          <w:u w:val="single"/>
        </w:rPr>
        <w:t>z</w:t>
      </w:r>
      <w:r w:rsidRPr="001F07D1">
        <w:rPr>
          <w:b/>
          <w:bCs/>
          <w:sz w:val="20"/>
          <w:szCs w:val="20"/>
          <w:u w:val="single"/>
        </w:rPr>
        <w:t xml:space="preserve">měně </w:t>
      </w:r>
      <w:r w:rsidR="00BA54E6" w:rsidRPr="001F07D1">
        <w:rPr>
          <w:b/>
          <w:bCs/>
          <w:sz w:val="20"/>
          <w:szCs w:val="20"/>
          <w:u w:val="single"/>
        </w:rPr>
        <w:t>platebního účtu</w:t>
      </w:r>
    </w:p>
    <w:p w:rsidR="006F5E72" w:rsidRPr="001F07D1" w:rsidRDefault="00136368" w:rsidP="006F5E72">
      <w:pPr>
        <w:jc w:val="both"/>
        <w:rPr>
          <w:bCs/>
          <w:sz w:val="20"/>
          <w:szCs w:val="20"/>
        </w:rPr>
      </w:pPr>
      <w:r w:rsidRPr="001F07D1">
        <w:rPr>
          <w:bCs/>
          <w:sz w:val="20"/>
          <w:szCs w:val="20"/>
        </w:rPr>
        <w:t>Jestliže jste se rozhodl/a změnit</w:t>
      </w:r>
      <w:r w:rsidR="006F5E72" w:rsidRPr="001F07D1">
        <w:rPr>
          <w:bCs/>
          <w:sz w:val="20"/>
          <w:szCs w:val="20"/>
        </w:rPr>
        <w:t xml:space="preserve"> </w:t>
      </w:r>
      <w:r w:rsidR="00D71971" w:rsidRPr="001F07D1">
        <w:rPr>
          <w:bCs/>
          <w:sz w:val="20"/>
          <w:szCs w:val="20"/>
        </w:rPr>
        <w:t xml:space="preserve">svého </w:t>
      </w:r>
      <w:r w:rsidR="00ED4326" w:rsidRPr="001F07D1">
        <w:rPr>
          <w:bCs/>
          <w:sz w:val="20"/>
          <w:szCs w:val="20"/>
        </w:rPr>
        <w:t xml:space="preserve">dosavadního </w:t>
      </w:r>
      <w:r w:rsidR="00D71971" w:rsidRPr="001F07D1">
        <w:rPr>
          <w:bCs/>
          <w:sz w:val="20"/>
          <w:szCs w:val="20"/>
        </w:rPr>
        <w:t xml:space="preserve">poskytovatele </w:t>
      </w:r>
      <w:r w:rsidR="00B07DFA" w:rsidRPr="001F07D1">
        <w:rPr>
          <w:bCs/>
          <w:sz w:val="20"/>
          <w:szCs w:val="20"/>
        </w:rPr>
        <w:t>platební</w:t>
      </w:r>
      <w:r w:rsidR="00D71971" w:rsidRPr="001F07D1">
        <w:rPr>
          <w:bCs/>
          <w:sz w:val="20"/>
          <w:szCs w:val="20"/>
        </w:rPr>
        <w:t>ch</w:t>
      </w:r>
      <w:r w:rsidR="00B07DFA" w:rsidRPr="001F07D1">
        <w:rPr>
          <w:bCs/>
          <w:sz w:val="20"/>
          <w:szCs w:val="20"/>
        </w:rPr>
        <w:t xml:space="preserve"> </w:t>
      </w:r>
      <w:r w:rsidR="006F5E72" w:rsidRPr="001F07D1">
        <w:rPr>
          <w:bCs/>
          <w:sz w:val="20"/>
          <w:szCs w:val="20"/>
        </w:rPr>
        <w:t>služ</w:t>
      </w:r>
      <w:r w:rsidR="00D71971" w:rsidRPr="001F07D1">
        <w:rPr>
          <w:bCs/>
          <w:sz w:val="20"/>
          <w:szCs w:val="20"/>
        </w:rPr>
        <w:t>e</w:t>
      </w:r>
      <w:r w:rsidR="006F5E72" w:rsidRPr="001F07D1">
        <w:rPr>
          <w:bCs/>
          <w:sz w:val="20"/>
          <w:szCs w:val="20"/>
        </w:rPr>
        <w:t xml:space="preserve">b a chcete převést všechny nebo některé </w:t>
      </w:r>
      <w:r w:rsidR="00FE4090" w:rsidRPr="001F07D1">
        <w:rPr>
          <w:bCs/>
          <w:sz w:val="20"/>
          <w:szCs w:val="20"/>
        </w:rPr>
        <w:t xml:space="preserve">platební </w:t>
      </w:r>
      <w:r w:rsidR="006F5E72" w:rsidRPr="001F07D1">
        <w:rPr>
          <w:bCs/>
          <w:sz w:val="20"/>
          <w:szCs w:val="20"/>
        </w:rPr>
        <w:t xml:space="preserve">služby </w:t>
      </w:r>
      <w:r w:rsidR="00D71971" w:rsidRPr="001F07D1">
        <w:rPr>
          <w:bCs/>
          <w:sz w:val="20"/>
          <w:szCs w:val="20"/>
        </w:rPr>
        <w:t>k </w:t>
      </w:r>
      <w:r w:rsidR="00ED4326" w:rsidRPr="001F07D1">
        <w:rPr>
          <w:bCs/>
          <w:sz w:val="20"/>
          <w:szCs w:val="20"/>
        </w:rPr>
        <w:t xml:space="preserve">novému </w:t>
      </w:r>
      <w:r w:rsidR="00FE4090" w:rsidRPr="001F07D1">
        <w:rPr>
          <w:bCs/>
          <w:sz w:val="20"/>
          <w:szCs w:val="20"/>
        </w:rPr>
        <w:t>poskytovateli</w:t>
      </w:r>
      <w:r w:rsidR="006F5E72" w:rsidRPr="001F07D1">
        <w:rPr>
          <w:bCs/>
          <w:sz w:val="20"/>
          <w:szCs w:val="20"/>
        </w:rPr>
        <w:t xml:space="preserve">, pak Vám </w:t>
      </w:r>
      <w:r w:rsidR="00A175B4" w:rsidRPr="001F07D1">
        <w:rPr>
          <w:bCs/>
          <w:sz w:val="20"/>
          <w:szCs w:val="20"/>
        </w:rPr>
        <w:t>tento r</w:t>
      </w:r>
      <w:r w:rsidR="00180A5B" w:rsidRPr="001F07D1">
        <w:rPr>
          <w:bCs/>
          <w:sz w:val="20"/>
          <w:szCs w:val="20"/>
        </w:rPr>
        <w:t xml:space="preserve">ádce </w:t>
      </w:r>
      <w:r w:rsidRPr="001F07D1">
        <w:rPr>
          <w:bCs/>
          <w:sz w:val="20"/>
          <w:szCs w:val="20"/>
        </w:rPr>
        <w:t>pom</w:t>
      </w:r>
      <w:r w:rsidR="00180A5B" w:rsidRPr="001F07D1">
        <w:rPr>
          <w:bCs/>
          <w:sz w:val="20"/>
          <w:szCs w:val="20"/>
        </w:rPr>
        <w:t>ůže</w:t>
      </w:r>
      <w:r w:rsidR="006F5E72" w:rsidRPr="001F07D1">
        <w:rPr>
          <w:bCs/>
          <w:sz w:val="20"/>
          <w:szCs w:val="20"/>
        </w:rPr>
        <w:t xml:space="preserve"> </w:t>
      </w:r>
      <w:r w:rsidR="00ED4326" w:rsidRPr="001F07D1">
        <w:rPr>
          <w:bCs/>
          <w:sz w:val="20"/>
          <w:szCs w:val="20"/>
        </w:rPr>
        <w:t xml:space="preserve">tuto změnu platebního účtu </w:t>
      </w:r>
      <w:r w:rsidR="00F570AB">
        <w:rPr>
          <w:bCs/>
          <w:sz w:val="20"/>
          <w:szCs w:val="20"/>
        </w:rPr>
        <w:t xml:space="preserve">(dále jen „ZPÚ“) </w:t>
      </w:r>
      <w:r w:rsidR="006F5E72" w:rsidRPr="001F07D1">
        <w:rPr>
          <w:bCs/>
          <w:sz w:val="20"/>
          <w:szCs w:val="20"/>
        </w:rPr>
        <w:t xml:space="preserve">uskutečnit. </w:t>
      </w:r>
    </w:p>
    <w:p w:rsidR="005D23E3" w:rsidRPr="001F07D1" w:rsidRDefault="006F5E72" w:rsidP="006F5E72">
      <w:pPr>
        <w:jc w:val="both"/>
        <w:rPr>
          <w:bCs/>
          <w:sz w:val="20"/>
          <w:szCs w:val="20"/>
        </w:rPr>
      </w:pPr>
      <w:r w:rsidRPr="001F07D1">
        <w:rPr>
          <w:bCs/>
          <w:sz w:val="20"/>
          <w:szCs w:val="20"/>
        </w:rPr>
        <w:t xml:space="preserve">Postupy </w:t>
      </w:r>
      <w:r w:rsidR="00ED4326" w:rsidRPr="001F07D1">
        <w:rPr>
          <w:bCs/>
          <w:sz w:val="20"/>
          <w:szCs w:val="20"/>
        </w:rPr>
        <w:t xml:space="preserve">při </w:t>
      </w:r>
      <w:r w:rsidR="00F570AB" w:rsidRPr="00F570AB">
        <w:rPr>
          <w:bCs/>
          <w:sz w:val="20"/>
          <w:szCs w:val="20"/>
        </w:rPr>
        <w:t>ZPÚ</w:t>
      </w:r>
      <w:r w:rsidR="00F570AB" w:rsidRPr="00F570AB" w:rsidDel="00F570AB">
        <w:rPr>
          <w:bCs/>
          <w:sz w:val="20"/>
          <w:szCs w:val="20"/>
        </w:rPr>
        <w:t xml:space="preserve"> </w:t>
      </w:r>
      <w:r w:rsidRPr="001F07D1">
        <w:rPr>
          <w:bCs/>
          <w:sz w:val="20"/>
          <w:szCs w:val="20"/>
        </w:rPr>
        <w:t>se řídí zákonem o platebním styku (č</w:t>
      </w:r>
      <w:r w:rsidR="000F5DC7">
        <w:rPr>
          <w:bCs/>
          <w:sz w:val="20"/>
          <w:szCs w:val="20"/>
        </w:rPr>
        <w:t>. 370/2017 Sb.)</w:t>
      </w:r>
      <w:r w:rsidRPr="001F07D1">
        <w:rPr>
          <w:bCs/>
          <w:sz w:val="20"/>
          <w:szCs w:val="20"/>
        </w:rPr>
        <w:t xml:space="preserve"> a Standardem České bankovní asociace.</w:t>
      </w:r>
    </w:p>
    <w:p w:rsidR="006F5E72" w:rsidRPr="001F07D1" w:rsidRDefault="006F5E72" w:rsidP="00246FDF">
      <w:pPr>
        <w:spacing w:after="0"/>
        <w:jc w:val="both"/>
        <w:rPr>
          <w:b/>
          <w:bCs/>
          <w:sz w:val="20"/>
          <w:szCs w:val="20"/>
        </w:rPr>
      </w:pPr>
      <w:r w:rsidRPr="001F07D1">
        <w:rPr>
          <w:b/>
          <w:bCs/>
          <w:sz w:val="20"/>
          <w:szCs w:val="20"/>
        </w:rPr>
        <w:t>Co musíte udělat:</w:t>
      </w:r>
    </w:p>
    <w:p w:rsidR="00245E7B" w:rsidRPr="001F07D1" w:rsidRDefault="00136368" w:rsidP="00246FDF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1F07D1">
        <w:rPr>
          <w:bCs/>
          <w:sz w:val="20"/>
          <w:szCs w:val="20"/>
        </w:rPr>
        <w:t xml:space="preserve">Zvolte si </w:t>
      </w:r>
      <w:r w:rsidR="00ED4326" w:rsidRPr="001F07D1">
        <w:rPr>
          <w:bCs/>
          <w:sz w:val="20"/>
          <w:szCs w:val="20"/>
        </w:rPr>
        <w:t xml:space="preserve">nového </w:t>
      </w:r>
      <w:r w:rsidR="006F5E72" w:rsidRPr="001F07D1">
        <w:rPr>
          <w:bCs/>
          <w:sz w:val="20"/>
          <w:szCs w:val="20"/>
        </w:rPr>
        <w:t>poskytovatele</w:t>
      </w:r>
      <w:r w:rsidR="00180A5B" w:rsidRPr="001F07D1">
        <w:rPr>
          <w:bCs/>
          <w:sz w:val="20"/>
          <w:szCs w:val="20"/>
        </w:rPr>
        <w:t xml:space="preserve"> platebních služeb</w:t>
      </w:r>
      <w:r w:rsidR="006F5E72" w:rsidRPr="001F07D1">
        <w:rPr>
          <w:bCs/>
          <w:sz w:val="20"/>
          <w:szCs w:val="20"/>
        </w:rPr>
        <w:t>, k</w:t>
      </w:r>
      <w:r w:rsidR="0043763E" w:rsidRPr="001F07D1">
        <w:rPr>
          <w:sz w:val="20"/>
          <w:szCs w:val="20"/>
        </w:rPr>
        <w:t xml:space="preserve">e kterému </w:t>
      </w:r>
      <w:r w:rsidRPr="001F07D1">
        <w:rPr>
          <w:sz w:val="20"/>
          <w:szCs w:val="20"/>
        </w:rPr>
        <w:t>chcete převést své trvalé příkazy k úhradě a souhlasy s inkasem</w:t>
      </w:r>
      <w:r w:rsidR="00FE4090" w:rsidRPr="001F07D1">
        <w:rPr>
          <w:sz w:val="20"/>
          <w:szCs w:val="20"/>
        </w:rPr>
        <w:t xml:space="preserve"> a</w:t>
      </w:r>
      <w:r w:rsidR="00245E7B" w:rsidRPr="001F07D1">
        <w:rPr>
          <w:sz w:val="20"/>
          <w:szCs w:val="20"/>
        </w:rPr>
        <w:t xml:space="preserve"> </w:t>
      </w:r>
      <w:r w:rsidR="00FE4090" w:rsidRPr="001F07D1">
        <w:rPr>
          <w:sz w:val="20"/>
          <w:szCs w:val="20"/>
        </w:rPr>
        <w:t>p</w:t>
      </w:r>
      <w:r w:rsidR="00245E7B" w:rsidRPr="001F07D1">
        <w:rPr>
          <w:sz w:val="20"/>
          <w:szCs w:val="20"/>
        </w:rPr>
        <w:t>ečlivě se seznamte s produkty a možnostmi, které nabízí.</w:t>
      </w:r>
      <w:r w:rsidR="00247A4B" w:rsidRPr="001F07D1">
        <w:rPr>
          <w:sz w:val="20"/>
          <w:szCs w:val="20"/>
        </w:rPr>
        <w:t xml:space="preserve"> </w:t>
      </w:r>
    </w:p>
    <w:p w:rsidR="00245E7B" w:rsidRPr="001F07D1" w:rsidRDefault="00245E7B" w:rsidP="00246FDF">
      <w:pPr>
        <w:pStyle w:val="Odstavecseseznamem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1F07D1">
        <w:rPr>
          <w:sz w:val="20"/>
          <w:szCs w:val="20"/>
        </w:rPr>
        <w:t xml:space="preserve">V případě, že Vám </w:t>
      </w:r>
      <w:r w:rsidR="00C0602C" w:rsidRPr="001F07D1">
        <w:rPr>
          <w:sz w:val="20"/>
          <w:szCs w:val="20"/>
        </w:rPr>
        <w:t xml:space="preserve">nový poskytovatel </w:t>
      </w:r>
      <w:r w:rsidRPr="001F07D1">
        <w:rPr>
          <w:sz w:val="20"/>
          <w:szCs w:val="20"/>
        </w:rPr>
        <w:t>dosud nevede</w:t>
      </w:r>
      <w:r w:rsidR="00B07DFA" w:rsidRPr="001F07D1">
        <w:rPr>
          <w:sz w:val="20"/>
          <w:szCs w:val="20"/>
        </w:rPr>
        <w:t xml:space="preserve"> platební</w:t>
      </w:r>
      <w:r w:rsidRPr="001F07D1">
        <w:rPr>
          <w:sz w:val="20"/>
          <w:szCs w:val="20"/>
        </w:rPr>
        <w:t xml:space="preserve"> účet, požádejte </w:t>
      </w:r>
      <w:r w:rsidR="00C0602C" w:rsidRPr="001F07D1">
        <w:rPr>
          <w:sz w:val="20"/>
          <w:szCs w:val="20"/>
        </w:rPr>
        <w:t xml:space="preserve">ho </w:t>
      </w:r>
      <w:r w:rsidRPr="001F07D1">
        <w:rPr>
          <w:sz w:val="20"/>
          <w:szCs w:val="20"/>
        </w:rPr>
        <w:t>o</w:t>
      </w:r>
      <w:r w:rsidR="00B07DFA" w:rsidRPr="001F07D1">
        <w:rPr>
          <w:sz w:val="20"/>
          <w:szCs w:val="20"/>
        </w:rPr>
        <w:t xml:space="preserve"> jeho</w:t>
      </w:r>
      <w:r w:rsidRPr="001F07D1">
        <w:rPr>
          <w:sz w:val="20"/>
          <w:szCs w:val="20"/>
        </w:rPr>
        <w:t xml:space="preserve"> otevření. </w:t>
      </w:r>
    </w:p>
    <w:p w:rsidR="00F10826" w:rsidRPr="001F07D1" w:rsidRDefault="00B07DFA" w:rsidP="00246FDF">
      <w:pPr>
        <w:pStyle w:val="Odstavecseseznamem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1F07D1">
        <w:rPr>
          <w:sz w:val="20"/>
          <w:szCs w:val="20"/>
        </w:rPr>
        <w:t xml:space="preserve">Nový poskytovatel </w:t>
      </w:r>
      <w:r w:rsidR="00DD53C7" w:rsidRPr="001F07D1">
        <w:rPr>
          <w:sz w:val="20"/>
          <w:szCs w:val="20"/>
        </w:rPr>
        <w:t xml:space="preserve">musí provést Vaši identifikaci dle požadavků zákona. Budete proto </w:t>
      </w:r>
      <w:r w:rsidR="00DD53C7" w:rsidRPr="001F07D1">
        <w:rPr>
          <w:bCs/>
          <w:sz w:val="20"/>
          <w:szCs w:val="20"/>
        </w:rPr>
        <w:t>potřebovat platný průkaz totožnosti</w:t>
      </w:r>
      <w:r w:rsidR="00FF7F4D" w:rsidRPr="001F07D1">
        <w:rPr>
          <w:bCs/>
          <w:sz w:val="20"/>
          <w:szCs w:val="20"/>
        </w:rPr>
        <w:t>.</w:t>
      </w:r>
      <w:r w:rsidR="00DD53C7" w:rsidRPr="001F07D1">
        <w:rPr>
          <w:bCs/>
          <w:sz w:val="20"/>
          <w:szCs w:val="20"/>
        </w:rPr>
        <w:t xml:space="preserve"> </w:t>
      </w:r>
      <w:r w:rsidR="00FF7F4D" w:rsidRPr="001F07D1">
        <w:rPr>
          <w:bCs/>
          <w:sz w:val="20"/>
          <w:szCs w:val="20"/>
        </w:rPr>
        <w:t>I</w:t>
      </w:r>
      <w:r w:rsidR="0064471F" w:rsidRPr="001F07D1">
        <w:rPr>
          <w:bCs/>
          <w:sz w:val="20"/>
          <w:szCs w:val="20"/>
        </w:rPr>
        <w:t>dentifikace</w:t>
      </w:r>
      <w:r w:rsidR="00FF7F4D" w:rsidRPr="001F07D1">
        <w:rPr>
          <w:bCs/>
          <w:sz w:val="20"/>
          <w:szCs w:val="20"/>
        </w:rPr>
        <w:t xml:space="preserve"> </w:t>
      </w:r>
      <w:r w:rsidR="00DD53C7" w:rsidRPr="001F07D1">
        <w:rPr>
          <w:bCs/>
          <w:sz w:val="20"/>
          <w:szCs w:val="20"/>
        </w:rPr>
        <w:t>bude</w:t>
      </w:r>
      <w:r w:rsidR="0064471F" w:rsidRPr="001F07D1">
        <w:rPr>
          <w:bCs/>
          <w:sz w:val="20"/>
          <w:szCs w:val="20"/>
        </w:rPr>
        <w:t xml:space="preserve"> provedena</w:t>
      </w:r>
      <w:r w:rsidR="00DD53C7" w:rsidRPr="001F07D1">
        <w:rPr>
          <w:bCs/>
          <w:sz w:val="20"/>
          <w:szCs w:val="20"/>
        </w:rPr>
        <w:t xml:space="preserve"> dle podmínek dané</w:t>
      </w:r>
      <w:r w:rsidR="00180A5B" w:rsidRPr="001F07D1">
        <w:rPr>
          <w:bCs/>
          <w:sz w:val="20"/>
          <w:szCs w:val="20"/>
        </w:rPr>
        <w:t>ho poskytovatele</w:t>
      </w:r>
      <w:r w:rsidR="00DD53C7" w:rsidRPr="001F07D1">
        <w:rPr>
          <w:bCs/>
          <w:sz w:val="20"/>
          <w:szCs w:val="20"/>
        </w:rPr>
        <w:t>.</w:t>
      </w:r>
    </w:p>
    <w:p w:rsidR="00F10826" w:rsidRPr="001F07D1" w:rsidRDefault="00245E7B" w:rsidP="00246FDF">
      <w:pPr>
        <w:pStyle w:val="Odstavecseseznamem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1F07D1">
        <w:rPr>
          <w:sz w:val="20"/>
          <w:szCs w:val="20"/>
        </w:rPr>
        <w:t xml:space="preserve">Rozmyslete si, </w:t>
      </w:r>
      <w:r w:rsidR="00180A5B" w:rsidRPr="001F07D1">
        <w:rPr>
          <w:sz w:val="20"/>
          <w:szCs w:val="20"/>
        </w:rPr>
        <w:t xml:space="preserve">zda </w:t>
      </w:r>
      <w:r w:rsidRPr="001F07D1">
        <w:rPr>
          <w:sz w:val="20"/>
          <w:szCs w:val="20"/>
        </w:rPr>
        <w:t>chcete k </w:t>
      </w:r>
      <w:r w:rsidR="00C0602C" w:rsidRPr="001F07D1">
        <w:rPr>
          <w:sz w:val="20"/>
          <w:szCs w:val="20"/>
        </w:rPr>
        <w:t>n</w:t>
      </w:r>
      <w:r w:rsidRPr="001F07D1">
        <w:rPr>
          <w:sz w:val="20"/>
          <w:szCs w:val="20"/>
        </w:rPr>
        <w:t>ovému poskytovateli převést</w:t>
      </w:r>
      <w:r w:rsidR="00247A4B" w:rsidRPr="001F07D1">
        <w:rPr>
          <w:sz w:val="20"/>
          <w:szCs w:val="20"/>
        </w:rPr>
        <w:t xml:space="preserve"> všechny</w:t>
      </w:r>
      <w:r w:rsidR="00180A5B" w:rsidRPr="001F07D1">
        <w:rPr>
          <w:sz w:val="20"/>
          <w:szCs w:val="20"/>
        </w:rPr>
        <w:t xml:space="preserve"> služby</w:t>
      </w:r>
      <w:r w:rsidR="00247A4B" w:rsidRPr="001F07D1">
        <w:rPr>
          <w:sz w:val="20"/>
          <w:szCs w:val="20"/>
        </w:rPr>
        <w:t>, nebo jen některé</w:t>
      </w:r>
      <w:r w:rsidR="00180A5B" w:rsidRPr="001F07D1">
        <w:rPr>
          <w:sz w:val="20"/>
          <w:szCs w:val="20"/>
        </w:rPr>
        <w:t xml:space="preserve"> a </w:t>
      </w:r>
      <w:r w:rsidR="00247A4B" w:rsidRPr="001F07D1">
        <w:rPr>
          <w:sz w:val="20"/>
          <w:szCs w:val="20"/>
        </w:rPr>
        <w:t xml:space="preserve">zda chcete účet u </w:t>
      </w:r>
      <w:r w:rsidR="00A674B5" w:rsidRPr="001F07D1">
        <w:rPr>
          <w:sz w:val="20"/>
          <w:szCs w:val="20"/>
        </w:rPr>
        <w:t>d</w:t>
      </w:r>
      <w:r w:rsidR="00247A4B" w:rsidRPr="001F07D1">
        <w:rPr>
          <w:sz w:val="20"/>
          <w:szCs w:val="20"/>
        </w:rPr>
        <w:t>osavadního poskytovatele zrušit</w:t>
      </w:r>
      <w:r w:rsidR="00180A5B" w:rsidRPr="001F07D1">
        <w:rPr>
          <w:sz w:val="20"/>
          <w:szCs w:val="20"/>
        </w:rPr>
        <w:t>.</w:t>
      </w:r>
      <w:r w:rsidR="00F10826" w:rsidRPr="001F07D1">
        <w:rPr>
          <w:sz w:val="20"/>
          <w:szCs w:val="20"/>
        </w:rPr>
        <w:t xml:space="preserve"> </w:t>
      </w:r>
      <w:r w:rsidR="00AF26B3" w:rsidRPr="001F07D1">
        <w:rPr>
          <w:sz w:val="20"/>
          <w:szCs w:val="20"/>
        </w:rPr>
        <w:t>Výpověď smlouvy o účtu,</w:t>
      </w:r>
      <w:r w:rsidR="00697F6C" w:rsidRPr="001F07D1">
        <w:rPr>
          <w:sz w:val="20"/>
          <w:szCs w:val="20"/>
        </w:rPr>
        <w:t xml:space="preserve"> </w:t>
      </w:r>
      <w:r w:rsidR="00AF26B3" w:rsidRPr="001F07D1">
        <w:rPr>
          <w:sz w:val="20"/>
          <w:szCs w:val="20"/>
        </w:rPr>
        <w:t>na jejímž základě bude účet zrušen</w:t>
      </w:r>
      <w:r w:rsidR="00697F6C" w:rsidRPr="001F07D1">
        <w:rPr>
          <w:sz w:val="20"/>
          <w:szCs w:val="20"/>
        </w:rPr>
        <w:t>,</w:t>
      </w:r>
      <w:r w:rsidR="00AF26B3" w:rsidRPr="001F07D1">
        <w:rPr>
          <w:sz w:val="20"/>
          <w:szCs w:val="20"/>
        </w:rPr>
        <w:t xml:space="preserve"> </w:t>
      </w:r>
      <w:r w:rsidR="00F10826" w:rsidRPr="001F07D1">
        <w:rPr>
          <w:sz w:val="20"/>
          <w:szCs w:val="20"/>
        </w:rPr>
        <w:t>však</w:t>
      </w:r>
      <w:r w:rsidR="00DD53C7" w:rsidRPr="001F07D1">
        <w:rPr>
          <w:sz w:val="20"/>
          <w:szCs w:val="20"/>
        </w:rPr>
        <w:t xml:space="preserve"> m</w:t>
      </w:r>
      <w:r w:rsidR="00C07BE4" w:rsidRPr="001F07D1">
        <w:rPr>
          <w:sz w:val="20"/>
          <w:szCs w:val="20"/>
        </w:rPr>
        <w:t>ůže</w:t>
      </w:r>
      <w:r w:rsidR="00DD53C7" w:rsidRPr="001F07D1">
        <w:rPr>
          <w:sz w:val="20"/>
          <w:szCs w:val="20"/>
        </w:rPr>
        <w:t xml:space="preserve"> </w:t>
      </w:r>
      <w:r w:rsidR="00AF26B3" w:rsidRPr="001F07D1">
        <w:rPr>
          <w:sz w:val="20"/>
          <w:szCs w:val="20"/>
        </w:rPr>
        <w:t xml:space="preserve">učinit pouze </w:t>
      </w:r>
      <w:r w:rsidR="00180A5B" w:rsidRPr="001F07D1">
        <w:rPr>
          <w:sz w:val="20"/>
          <w:szCs w:val="20"/>
        </w:rPr>
        <w:t xml:space="preserve">jeho </w:t>
      </w:r>
      <w:r w:rsidR="00DD53C7" w:rsidRPr="001F07D1">
        <w:rPr>
          <w:sz w:val="20"/>
          <w:szCs w:val="20"/>
        </w:rPr>
        <w:t>majitel</w:t>
      </w:r>
      <w:r w:rsidR="00180A5B" w:rsidRPr="001F07D1">
        <w:rPr>
          <w:sz w:val="20"/>
          <w:szCs w:val="20"/>
        </w:rPr>
        <w:t>, nikoli</w:t>
      </w:r>
      <w:r w:rsidR="00DD53C7" w:rsidRPr="001F07D1">
        <w:rPr>
          <w:sz w:val="20"/>
          <w:szCs w:val="20"/>
        </w:rPr>
        <w:t xml:space="preserve"> osoba</w:t>
      </w:r>
      <w:r w:rsidR="00F10826" w:rsidRPr="001F07D1">
        <w:rPr>
          <w:sz w:val="20"/>
          <w:szCs w:val="20"/>
        </w:rPr>
        <w:t xml:space="preserve"> oprávněná </w:t>
      </w:r>
      <w:r w:rsidR="00DD53C7" w:rsidRPr="001F07D1">
        <w:rPr>
          <w:sz w:val="20"/>
          <w:szCs w:val="20"/>
        </w:rPr>
        <w:t xml:space="preserve">disponovat s prostředky na účtu. </w:t>
      </w:r>
      <w:r w:rsidR="004B0F51" w:rsidRPr="001F07D1">
        <w:rPr>
          <w:sz w:val="20"/>
          <w:szCs w:val="20"/>
        </w:rPr>
        <w:t xml:space="preserve"> </w:t>
      </w:r>
    </w:p>
    <w:p w:rsidR="005D23E3" w:rsidRPr="001F07D1" w:rsidRDefault="00C0602C" w:rsidP="00246FDF">
      <w:pPr>
        <w:pStyle w:val="Odstavecseseznamem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1F07D1">
        <w:rPr>
          <w:sz w:val="20"/>
          <w:szCs w:val="20"/>
        </w:rPr>
        <w:t>Vyplňte Žádost o změnu platebního účtu a podepište ji podle podmínek nového poskytovatele.</w:t>
      </w:r>
    </w:p>
    <w:p w:rsidR="00247A4B" w:rsidRPr="001F07D1" w:rsidRDefault="00247A4B" w:rsidP="00246FDF">
      <w:pPr>
        <w:spacing w:after="0"/>
        <w:jc w:val="both"/>
        <w:rPr>
          <w:b/>
          <w:sz w:val="20"/>
          <w:szCs w:val="20"/>
        </w:rPr>
      </w:pPr>
      <w:r w:rsidRPr="001F07D1">
        <w:rPr>
          <w:b/>
          <w:sz w:val="20"/>
          <w:szCs w:val="20"/>
        </w:rPr>
        <w:t>Co musíte uvážit:</w:t>
      </w:r>
    </w:p>
    <w:p w:rsidR="00247A4B" w:rsidRPr="003065EA" w:rsidRDefault="00F570AB" w:rsidP="00246FDF">
      <w:pPr>
        <w:pStyle w:val="Odstavecseseznamem"/>
        <w:numPr>
          <w:ilvl w:val="0"/>
          <w:numId w:val="1"/>
        </w:numPr>
        <w:spacing w:after="0"/>
        <w:ind w:left="417"/>
        <w:jc w:val="both"/>
        <w:rPr>
          <w:sz w:val="20"/>
          <w:szCs w:val="20"/>
        </w:rPr>
      </w:pPr>
      <w:r w:rsidRPr="003065EA">
        <w:rPr>
          <w:bCs/>
          <w:sz w:val="20"/>
          <w:szCs w:val="20"/>
        </w:rPr>
        <w:t>ZPÚ</w:t>
      </w:r>
      <w:r w:rsidR="00136368" w:rsidRPr="003065EA">
        <w:rPr>
          <w:sz w:val="20"/>
          <w:szCs w:val="20"/>
        </w:rPr>
        <w:t xml:space="preserve"> není </w:t>
      </w:r>
      <w:r w:rsidR="00287D34" w:rsidRPr="003065EA">
        <w:rPr>
          <w:sz w:val="20"/>
          <w:szCs w:val="20"/>
        </w:rPr>
        <w:t xml:space="preserve">vždy </w:t>
      </w:r>
      <w:r w:rsidR="00136368" w:rsidRPr="003065EA">
        <w:rPr>
          <w:sz w:val="20"/>
          <w:szCs w:val="20"/>
        </w:rPr>
        <w:t>možn</w:t>
      </w:r>
      <w:r w:rsidR="00A674B5" w:rsidRPr="003065EA">
        <w:rPr>
          <w:sz w:val="20"/>
          <w:szCs w:val="20"/>
        </w:rPr>
        <w:t>á</w:t>
      </w:r>
      <w:r w:rsidR="00287D34" w:rsidRPr="003065EA">
        <w:rPr>
          <w:sz w:val="20"/>
          <w:szCs w:val="20"/>
        </w:rPr>
        <w:t xml:space="preserve"> </w:t>
      </w:r>
      <w:r w:rsidR="00247A4B" w:rsidRPr="003065EA">
        <w:rPr>
          <w:sz w:val="20"/>
          <w:szCs w:val="20"/>
        </w:rPr>
        <w:t xml:space="preserve">– </w:t>
      </w:r>
      <w:r w:rsidR="00A674B5" w:rsidRPr="003065EA">
        <w:rPr>
          <w:sz w:val="20"/>
          <w:szCs w:val="20"/>
        </w:rPr>
        <w:t>n</w:t>
      </w:r>
      <w:r w:rsidR="00247A4B" w:rsidRPr="003065EA">
        <w:rPr>
          <w:sz w:val="20"/>
          <w:szCs w:val="20"/>
        </w:rPr>
        <w:t xml:space="preserve">ový poskytovatel nemusí nabízet stejné služby, na které jste byli u </w:t>
      </w:r>
      <w:r w:rsidR="00A674B5" w:rsidRPr="003065EA">
        <w:rPr>
          <w:sz w:val="20"/>
          <w:szCs w:val="20"/>
        </w:rPr>
        <w:t>d</w:t>
      </w:r>
      <w:r w:rsidR="00247A4B" w:rsidRPr="003065EA">
        <w:rPr>
          <w:sz w:val="20"/>
          <w:szCs w:val="20"/>
        </w:rPr>
        <w:t>osavadního poskytovatele zvyklí</w:t>
      </w:r>
      <w:r w:rsidR="00136368" w:rsidRPr="003065EA">
        <w:rPr>
          <w:sz w:val="20"/>
          <w:szCs w:val="20"/>
        </w:rPr>
        <w:t xml:space="preserve">. </w:t>
      </w:r>
    </w:p>
    <w:p w:rsidR="00C542B4" w:rsidRPr="003065EA" w:rsidRDefault="00F570AB" w:rsidP="00C542B4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3065EA">
        <w:rPr>
          <w:bCs/>
          <w:sz w:val="20"/>
          <w:szCs w:val="20"/>
        </w:rPr>
        <w:t>ZPÚ</w:t>
      </w:r>
      <w:r w:rsidRPr="003065EA" w:rsidDel="00F570AB">
        <w:rPr>
          <w:sz w:val="20"/>
          <w:szCs w:val="20"/>
        </w:rPr>
        <w:t xml:space="preserve"> </w:t>
      </w:r>
      <w:r w:rsidR="00C542B4" w:rsidRPr="003065EA">
        <w:rPr>
          <w:sz w:val="20"/>
          <w:szCs w:val="20"/>
        </w:rPr>
        <w:t>se může týkat závazku z úvěru</w:t>
      </w:r>
      <w:r w:rsidRPr="003065EA">
        <w:rPr>
          <w:sz w:val="20"/>
          <w:szCs w:val="20"/>
        </w:rPr>
        <w:t>.</w:t>
      </w:r>
      <w:r w:rsidR="00C542B4" w:rsidRPr="003065EA">
        <w:rPr>
          <w:sz w:val="20"/>
          <w:szCs w:val="20"/>
        </w:rPr>
        <w:t xml:space="preserve"> </w:t>
      </w:r>
      <w:r w:rsidRPr="003065EA">
        <w:rPr>
          <w:sz w:val="20"/>
          <w:szCs w:val="20"/>
        </w:rPr>
        <w:t>S</w:t>
      </w:r>
      <w:r w:rsidR="00C542B4" w:rsidRPr="003065EA">
        <w:rPr>
          <w:sz w:val="20"/>
          <w:szCs w:val="20"/>
        </w:rPr>
        <w:t xml:space="preserve"> dosavadním poskytovatelem </w:t>
      </w:r>
      <w:r w:rsidRPr="003065EA">
        <w:rPr>
          <w:sz w:val="20"/>
          <w:szCs w:val="20"/>
        </w:rPr>
        <w:t xml:space="preserve">tak </w:t>
      </w:r>
      <w:r w:rsidR="00C542B4" w:rsidRPr="003065EA">
        <w:rPr>
          <w:sz w:val="20"/>
          <w:szCs w:val="20"/>
        </w:rPr>
        <w:t>bude třeba sjednat např. změnu způsobu splácení úvěru, se zaměstnavatelem změnu účtu pro výplatu mzdy, s </w:t>
      </w:r>
      <w:r w:rsidRPr="003065EA">
        <w:rPr>
          <w:sz w:val="20"/>
          <w:szCs w:val="20"/>
        </w:rPr>
        <w:t>ČSSZ</w:t>
      </w:r>
      <w:r w:rsidR="00C542B4" w:rsidRPr="003065EA">
        <w:rPr>
          <w:sz w:val="20"/>
          <w:szCs w:val="20"/>
        </w:rPr>
        <w:t xml:space="preserve"> změnu účtu pro výplatu důchodu, což si může vyžádat určitou dobu, a to v řádu až 3 měsíců v případě změny účtu u</w:t>
      </w:r>
      <w:r w:rsidRPr="003065EA">
        <w:rPr>
          <w:sz w:val="20"/>
          <w:szCs w:val="20"/>
        </w:rPr>
        <w:t xml:space="preserve"> ČSSZ</w:t>
      </w:r>
      <w:r w:rsidR="00C542B4" w:rsidRPr="003065EA">
        <w:rPr>
          <w:sz w:val="20"/>
          <w:szCs w:val="20"/>
        </w:rPr>
        <w:t xml:space="preserve">. </w:t>
      </w:r>
    </w:p>
    <w:p w:rsidR="00C542B4" w:rsidRPr="003065EA" w:rsidRDefault="00C542B4" w:rsidP="003065EA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3065EA">
        <w:rPr>
          <w:sz w:val="20"/>
          <w:szCs w:val="20"/>
        </w:rPr>
        <w:t xml:space="preserve">Pokud při </w:t>
      </w:r>
      <w:r w:rsidR="00F570AB" w:rsidRPr="003065EA">
        <w:rPr>
          <w:bCs/>
          <w:sz w:val="20"/>
          <w:szCs w:val="20"/>
        </w:rPr>
        <w:t>ZPÚ</w:t>
      </w:r>
      <w:r w:rsidR="00F570AB" w:rsidRPr="003065EA" w:rsidDel="00F570AB">
        <w:rPr>
          <w:sz w:val="20"/>
          <w:szCs w:val="20"/>
        </w:rPr>
        <w:t xml:space="preserve"> </w:t>
      </w:r>
      <w:r w:rsidRPr="003065EA">
        <w:rPr>
          <w:sz w:val="20"/>
          <w:szCs w:val="20"/>
        </w:rPr>
        <w:t xml:space="preserve">rovněž žádáte, aby </w:t>
      </w:r>
      <w:r w:rsidR="00F570AB" w:rsidRPr="003065EA">
        <w:rPr>
          <w:sz w:val="20"/>
          <w:szCs w:val="20"/>
        </w:rPr>
        <w:t xml:space="preserve">na účet vedený u dosavadního poskytovatele přestaly být prováděny příchozí </w:t>
      </w:r>
      <w:r w:rsidR="00A434C1">
        <w:rPr>
          <w:sz w:val="20"/>
          <w:szCs w:val="20"/>
        </w:rPr>
        <w:t>úhrady</w:t>
      </w:r>
      <w:r w:rsidRPr="003065EA">
        <w:rPr>
          <w:sz w:val="20"/>
          <w:szCs w:val="20"/>
        </w:rPr>
        <w:t xml:space="preserve">, mějte na vědomi, že takové blokování příchozích </w:t>
      </w:r>
      <w:r w:rsidR="00A434C1">
        <w:rPr>
          <w:sz w:val="20"/>
          <w:szCs w:val="20"/>
        </w:rPr>
        <w:t>úhrad</w:t>
      </w:r>
      <w:r w:rsidRPr="003065EA">
        <w:rPr>
          <w:sz w:val="20"/>
          <w:szCs w:val="20"/>
        </w:rPr>
        <w:t xml:space="preserve"> </w:t>
      </w:r>
      <w:r w:rsidR="00F570AB" w:rsidRPr="003065EA">
        <w:rPr>
          <w:sz w:val="20"/>
          <w:szCs w:val="20"/>
        </w:rPr>
        <w:t xml:space="preserve">se </w:t>
      </w:r>
      <w:r w:rsidRPr="003065EA">
        <w:rPr>
          <w:sz w:val="20"/>
          <w:szCs w:val="20"/>
        </w:rPr>
        <w:t xml:space="preserve">může týkat např. výplaty mezd, důchodů, vratek daňových přeplatků. Důsledkem tedy může </w:t>
      </w:r>
      <w:r w:rsidR="000F5DC7" w:rsidRPr="003065EA">
        <w:rPr>
          <w:sz w:val="20"/>
          <w:szCs w:val="20"/>
        </w:rPr>
        <w:t>být</w:t>
      </w:r>
      <w:r w:rsidRPr="003065EA">
        <w:rPr>
          <w:sz w:val="20"/>
          <w:szCs w:val="20"/>
        </w:rPr>
        <w:t xml:space="preserve"> snížení až vyloučení možnosti např. splácet poskytnutý úvěr, vyrovnat před změnou platebního účtu debetní zůstatek sjednaný ve smlouvě o kontokorentním úvěru, zpětn</w:t>
      </w:r>
      <w:r w:rsidR="00F570AB" w:rsidRPr="003065EA">
        <w:rPr>
          <w:sz w:val="20"/>
          <w:szCs w:val="20"/>
        </w:rPr>
        <w:t>ě</w:t>
      </w:r>
      <w:r w:rsidRPr="003065EA">
        <w:rPr>
          <w:sz w:val="20"/>
          <w:szCs w:val="20"/>
        </w:rPr>
        <w:t xml:space="preserve"> dohled</w:t>
      </w:r>
      <w:r w:rsidR="00F570AB" w:rsidRPr="003065EA">
        <w:rPr>
          <w:sz w:val="20"/>
          <w:szCs w:val="20"/>
        </w:rPr>
        <w:t>at</w:t>
      </w:r>
      <w:r w:rsidRPr="003065EA">
        <w:rPr>
          <w:sz w:val="20"/>
          <w:szCs w:val="20"/>
        </w:rPr>
        <w:t xml:space="preserve"> nepřijat</w:t>
      </w:r>
      <w:r w:rsidR="00F570AB" w:rsidRPr="003065EA">
        <w:rPr>
          <w:sz w:val="20"/>
          <w:szCs w:val="20"/>
        </w:rPr>
        <w:t>é</w:t>
      </w:r>
      <w:r w:rsidRPr="003065EA">
        <w:rPr>
          <w:sz w:val="20"/>
          <w:szCs w:val="20"/>
        </w:rPr>
        <w:t xml:space="preserve"> daňov</w:t>
      </w:r>
      <w:r w:rsidR="00F570AB" w:rsidRPr="003065EA">
        <w:rPr>
          <w:sz w:val="20"/>
          <w:szCs w:val="20"/>
        </w:rPr>
        <w:t>é</w:t>
      </w:r>
      <w:r w:rsidRPr="003065EA">
        <w:rPr>
          <w:sz w:val="20"/>
          <w:szCs w:val="20"/>
        </w:rPr>
        <w:t xml:space="preserve"> vr</w:t>
      </w:r>
      <w:r w:rsidR="00A434C1">
        <w:rPr>
          <w:sz w:val="20"/>
          <w:szCs w:val="20"/>
        </w:rPr>
        <w:t>a</w:t>
      </w:r>
      <w:r w:rsidRPr="003065EA">
        <w:rPr>
          <w:sz w:val="20"/>
          <w:szCs w:val="20"/>
        </w:rPr>
        <w:t>tk</w:t>
      </w:r>
      <w:r w:rsidR="00F570AB" w:rsidRPr="003065EA">
        <w:rPr>
          <w:sz w:val="20"/>
          <w:szCs w:val="20"/>
        </w:rPr>
        <w:t>y</w:t>
      </w:r>
      <w:r w:rsidRPr="003065EA">
        <w:rPr>
          <w:sz w:val="20"/>
          <w:szCs w:val="20"/>
        </w:rPr>
        <w:t xml:space="preserve"> nebo vr</w:t>
      </w:r>
      <w:r w:rsidR="00F570AB" w:rsidRPr="003065EA">
        <w:rPr>
          <w:sz w:val="20"/>
          <w:szCs w:val="20"/>
        </w:rPr>
        <w:t>átit</w:t>
      </w:r>
      <w:r w:rsidRPr="003065EA">
        <w:rPr>
          <w:sz w:val="20"/>
          <w:szCs w:val="20"/>
        </w:rPr>
        <w:t xml:space="preserve"> duplicitně proveden</w:t>
      </w:r>
      <w:r w:rsidR="00F570AB" w:rsidRPr="003065EA">
        <w:rPr>
          <w:sz w:val="20"/>
          <w:szCs w:val="20"/>
        </w:rPr>
        <w:t>é</w:t>
      </w:r>
      <w:r w:rsidRPr="003065EA">
        <w:rPr>
          <w:sz w:val="20"/>
          <w:szCs w:val="20"/>
        </w:rPr>
        <w:t xml:space="preserve"> platb</w:t>
      </w:r>
      <w:r w:rsidR="00F570AB" w:rsidRPr="003065EA">
        <w:rPr>
          <w:sz w:val="20"/>
          <w:szCs w:val="20"/>
        </w:rPr>
        <w:t>y</w:t>
      </w:r>
      <w:r w:rsidRPr="003065EA">
        <w:rPr>
          <w:sz w:val="20"/>
          <w:szCs w:val="20"/>
        </w:rPr>
        <w:t>.</w:t>
      </w:r>
    </w:p>
    <w:p w:rsidR="00FF7F4D" w:rsidRPr="003065EA" w:rsidRDefault="00FF7F4D" w:rsidP="00246FDF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3065EA">
        <w:rPr>
          <w:sz w:val="20"/>
          <w:szCs w:val="20"/>
        </w:rPr>
        <w:t xml:space="preserve">Posuďte, jaká je struktura poplatků u </w:t>
      </w:r>
      <w:r w:rsidR="00A674B5" w:rsidRPr="003065EA">
        <w:rPr>
          <w:sz w:val="20"/>
          <w:szCs w:val="20"/>
        </w:rPr>
        <w:t>n</w:t>
      </w:r>
      <w:r w:rsidRPr="003065EA">
        <w:rPr>
          <w:sz w:val="20"/>
          <w:szCs w:val="20"/>
        </w:rPr>
        <w:t xml:space="preserve">ového poskytovatele, jaké a za jakých podmínek nabízí úrokové sazby ke zhodnocení peněz na Vašem účtu a jak je pro Vás </w:t>
      </w:r>
      <w:r w:rsidR="00A674B5" w:rsidRPr="003065EA">
        <w:rPr>
          <w:sz w:val="20"/>
          <w:szCs w:val="20"/>
        </w:rPr>
        <w:t>n</w:t>
      </w:r>
      <w:r w:rsidRPr="003065EA">
        <w:rPr>
          <w:sz w:val="20"/>
          <w:szCs w:val="20"/>
        </w:rPr>
        <w:t>ový poskytovatel dostupný v porovnání s dosavadním: kolik má poboček, kolik bankomatů, jaké poskytuje možnosti elektronické obsluhy účtu.</w:t>
      </w:r>
    </w:p>
    <w:p w:rsidR="00247A4B" w:rsidRPr="003065EA" w:rsidRDefault="00247A4B" w:rsidP="00246FDF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3065EA">
        <w:rPr>
          <w:sz w:val="20"/>
          <w:szCs w:val="20"/>
        </w:rPr>
        <w:t xml:space="preserve">Účet u </w:t>
      </w:r>
      <w:r w:rsidR="00A674B5" w:rsidRPr="003065EA">
        <w:rPr>
          <w:sz w:val="20"/>
          <w:szCs w:val="20"/>
        </w:rPr>
        <w:t>d</w:t>
      </w:r>
      <w:r w:rsidRPr="003065EA">
        <w:rPr>
          <w:sz w:val="20"/>
          <w:szCs w:val="20"/>
        </w:rPr>
        <w:t xml:space="preserve">osavadního poskytovatele nelze v některých případech zrušit – může tomu bránit třeba </w:t>
      </w:r>
      <w:r w:rsidR="0043763E" w:rsidRPr="003065EA">
        <w:rPr>
          <w:sz w:val="20"/>
          <w:szCs w:val="20"/>
        </w:rPr>
        <w:t>soudní či jiné rozhodnutí</w:t>
      </w:r>
      <w:r w:rsidRPr="003065EA">
        <w:rPr>
          <w:sz w:val="20"/>
          <w:szCs w:val="20"/>
        </w:rPr>
        <w:t>.</w:t>
      </w:r>
    </w:p>
    <w:p w:rsidR="00DD53C7" w:rsidRPr="001F07D1" w:rsidRDefault="00F570AB" w:rsidP="00246FDF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3065EA">
        <w:rPr>
          <w:bCs/>
          <w:sz w:val="20"/>
          <w:szCs w:val="20"/>
        </w:rPr>
        <w:t>ZPÚ</w:t>
      </w:r>
      <w:r w:rsidRPr="003065EA" w:rsidDel="00F570AB">
        <w:rPr>
          <w:sz w:val="20"/>
          <w:szCs w:val="20"/>
        </w:rPr>
        <w:t xml:space="preserve"> </w:t>
      </w:r>
      <w:r w:rsidR="00136368" w:rsidRPr="003065EA">
        <w:rPr>
          <w:sz w:val="20"/>
          <w:szCs w:val="20"/>
        </w:rPr>
        <w:t>trvá</w:t>
      </w:r>
      <w:r w:rsidR="00247A4B" w:rsidRPr="003065EA">
        <w:rPr>
          <w:sz w:val="20"/>
          <w:szCs w:val="20"/>
        </w:rPr>
        <w:t xml:space="preserve"> </w:t>
      </w:r>
      <w:r w:rsidR="00287D34" w:rsidRPr="003065EA">
        <w:rPr>
          <w:sz w:val="20"/>
          <w:szCs w:val="20"/>
        </w:rPr>
        <w:t xml:space="preserve">ze </w:t>
      </w:r>
      <w:r w:rsidR="00247A4B" w:rsidRPr="003065EA">
        <w:rPr>
          <w:sz w:val="20"/>
          <w:szCs w:val="20"/>
        </w:rPr>
        <w:t>zákona</w:t>
      </w:r>
      <w:r w:rsidR="00136368" w:rsidRPr="003065EA">
        <w:rPr>
          <w:sz w:val="20"/>
          <w:szCs w:val="20"/>
        </w:rPr>
        <w:t xml:space="preserve"> </w:t>
      </w:r>
      <w:r w:rsidR="00247A4B" w:rsidRPr="003065EA">
        <w:rPr>
          <w:sz w:val="20"/>
          <w:szCs w:val="20"/>
        </w:rPr>
        <w:t xml:space="preserve">až </w:t>
      </w:r>
      <w:r w:rsidR="00136368" w:rsidRPr="003065EA">
        <w:rPr>
          <w:sz w:val="20"/>
          <w:szCs w:val="20"/>
        </w:rPr>
        <w:t>1</w:t>
      </w:r>
      <w:r w:rsidR="0043763E" w:rsidRPr="003065EA">
        <w:rPr>
          <w:sz w:val="20"/>
          <w:szCs w:val="20"/>
        </w:rPr>
        <w:t>3</w:t>
      </w:r>
      <w:r w:rsidR="00136368" w:rsidRPr="003065EA">
        <w:rPr>
          <w:sz w:val="20"/>
          <w:szCs w:val="20"/>
        </w:rPr>
        <w:t xml:space="preserve"> pracovních dnů a je tedy vhodné, pokud je to možné, vyhnout se</w:t>
      </w:r>
      <w:r w:rsidR="00136368" w:rsidRPr="001F07D1">
        <w:rPr>
          <w:sz w:val="20"/>
          <w:szCs w:val="20"/>
        </w:rPr>
        <w:t xml:space="preserve"> období, ve kterém </w:t>
      </w:r>
      <w:r w:rsidR="00287D34" w:rsidRPr="001F07D1">
        <w:rPr>
          <w:sz w:val="20"/>
          <w:szCs w:val="20"/>
        </w:rPr>
        <w:t xml:space="preserve">probíhají platby </w:t>
      </w:r>
      <w:r w:rsidR="00136368" w:rsidRPr="001F07D1">
        <w:rPr>
          <w:sz w:val="20"/>
          <w:szCs w:val="20"/>
        </w:rPr>
        <w:t>trval</w:t>
      </w:r>
      <w:r w:rsidR="00287D34" w:rsidRPr="001F07D1">
        <w:rPr>
          <w:sz w:val="20"/>
          <w:szCs w:val="20"/>
        </w:rPr>
        <w:t>ých</w:t>
      </w:r>
      <w:r w:rsidR="00136368" w:rsidRPr="001F07D1">
        <w:rPr>
          <w:sz w:val="20"/>
          <w:szCs w:val="20"/>
        </w:rPr>
        <w:t xml:space="preserve"> příkaz</w:t>
      </w:r>
      <w:r w:rsidR="00067305" w:rsidRPr="001F07D1">
        <w:rPr>
          <w:sz w:val="20"/>
          <w:szCs w:val="20"/>
        </w:rPr>
        <w:t>ů</w:t>
      </w:r>
      <w:r w:rsidR="00287D34" w:rsidRPr="001F07D1">
        <w:rPr>
          <w:sz w:val="20"/>
          <w:szCs w:val="20"/>
        </w:rPr>
        <w:t xml:space="preserve"> či inkasa, </w:t>
      </w:r>
      <w:r w:rsidR="00067305" w:rsidRPr="001F07D1">
        <w:rPr>
          <w:sz w:val="20"/>
          <w:szCs w:val="20"/>
        </w:rPr>
        <w:t xml:space="preserve">tak </w:t>
      </w:r>
      <w:r w:rsidR="00287D34" w:rsidRPr="001F07D1">
        <w:rPr>
          <w:sz w:val="20"/>
          <w:szCs w:val="20"/>
        </w:rPr>
        <w:t xml:space="preserve">aby </w:t>
      </w:r>
      <w:r w:rsidR="00FF7F4D" w:rsidRPr="001F07D1">
        <w:rPr>
          <w:sz w:val="20"/>
          <w:szCs w:val="20"/>
        </w:rPr>
        <w:t xml:space="preserve">nebyly některé platby provedeny dvakrát nebo naopak nebyly provedeny vůbec. </w:t>
      </w:r>
    </w:p>
    <w:p w:rsidR="00DD53C7" w:rsidRPr="001F07D1" w:rsidRDefault="00DD53C7" w:rsidP="00246FDF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1F07D1">
        <w:rPr>
          <w:sz w:val="20"/>
          <w:szCs w:val="20"/>
        </w:rPr>
        <w:t xml:space="preserve">Nezapomeňte, že </w:t>
      </w:r>
      <w:r w:rsidR="00FF01E7" w:rsidRPr="001F07D1">
        <w:rPr>
          <w:sz w:val="20"/>
          <w:szCs w:val="20"/>
        </w:rPr>
        <w:t xml:space="preserve">máte </w:t>
      </w:r>
      <w:r w:rsidRPr="001F07D1">
        <w:rPr>
          <w:sz w:val="20"/>
          <w:szCs w:val="20"/>
        </w:rPr>
        <w:t xml:space="preserve">v mnoha případech </w:t>
      </w:r>
      <w:r w:rsidR="00FF01E7" w:rsidRPr="001F07D1">
        <w:rPr>
          <w:sz w:val="20"/>
          <w:szCs w:val="20"/>
        </w:rPr>
        <w:t xml:space="preserve">povinnost </w:t>
      </w:r>
      <w:r w:rsidRPr="001F07D1">
        <w:rPr>
          <w:sz w:val="20"/>
          <w:szCs w:val="20"/>
        </w:rPr>
        <w:t xml:space="preserve">informovat různé instituce a poskytovatele služeb o </w:t>
      </w:r>
      <w:r w:rsidR="00A674B5" w:rsidRPr="001F07D1">
        <w:rPr>
          <w:sz w:val="20"/>
          <w:szCs w:val="20"/>
        </w:rPr>
        <w:t xml:space="preserve">svém </w:t>
      </w:r>
      <w:r w:rsidRPr="001F07D1">
        <w:rPr>
          <w:sz w:val="20"/>
          <w:szCs w:val="20"/>
        </w:rPr>
        <w:t>bankovní</w:t>
      </w:r>
      <w:r w:rsidR="00A674B5" w:rsidRPr="001F07D1">
        <w:rPr>
          <w:sz w:val="20"/>
          <w:szCs w:val="20"/>
        </w:rPr>
        <w:t>m</w:t>
      </w:r>
      <w:r w:rsidRPr="001F07D1">
        <w:rPr>
          <w:sz w:val="20"/>
          <w:szCs w:val="20"/>
        </w:rPr>
        <w:t xml:space="preserve"> spojení – např. </w:t>
      </w:r>
      <w:r w:rsidR="00F570AB">
        <w:rPr>
          <w:sz w:val="20"/>
          <w:szCs w:val="20"/>
        </w:rPr>
        <w:t xml:space="preserve">ČSSZ </w:t>
      </w:r>
      <w:r w:rsidR="00FF01E7" w:rsidRPr="001F07D1">
        <w:rPr>
          <w:sz w:val="20"/>
          <w:szCs w:val="20"/>
        </w:rPr>
        <w:t>pro</w:t>
      </w:r>
      <w:r w:rsidR="00A674B5" w:rsidRPr="001F07D1">
        <w:rPr>
          <w:sz w:val="20"/>
          <w:szCs w:val="20"/>
        </w:rPr>
        <w:t xml:space="preserve"> zasílání </w:t>
      </w:r>
      <w:r w:rsidRPr="001F07D1">
        <w:rPr>
          <w:sz w:val="20"/>
          <w:szCs w:val="20"/>
        </w:rPr>
        <w:t>důchod</w:t>
      </w:r>
      <w:r w:rsidR="00A674B5" w:rsidRPr="001F07D1">
        <w:rPr>
          <w:sz w:val="20"/>
          <w:szCs w:val="20"/>
        </w:rPr>
        <w:t>u</w:t>
      </w:r>
      <w:r w:rsidRPr="001F07D1">
        <w:rPr>
          <w:sz w:val="20"/>
          <w:szCs w:val="20"/>
        </w:rPr>
        <w:t>, zaměstnavatel</w:t>
      </w:r>
      <w:r w:rsidR="00A674B5" w:rsidRPr="001F07D1">
        <w:rPr>
          <w:sz w:val="20"/>
          <w:szCs w:val="20"/>
        </w:rPr>
        <w:t>e</w:t>
      </w:r>
      <w:r w:rsidRPr="001F07D1">
        <w:rPr>
          <w:sz w:val="20"/>
          <w:szCs w:val="20"/>
        </w:rPr>
        <w:t xml:space="preserve"> </w:t>
      </w:r>
      <w:r w:rsidR="00FF01E7" w:rsidRPr="001F07D1">
        <w:rPr>
          <w:sz w:val="20"/>
          <w:szCs w:val="20"/>
        </w:rPr>
        <w:t>pro</w:t>
      </w:r>
      <w:r w:rsidR="00A674B5" w:rsidRPr="001F07D1">
        <w:rPr>
          <w:sz w:val="20"/>
          <w:szCs w:val="20"/>
        </w:rPr>
        <w:t xml:space="preserve"> zasílání </w:t>
      </w:r>
      <w:r w:rsidRPr="001F07D1">
        <w:rPr>
          <w:sz w:val="20"/>
          <w:szCs w:val="20"/>
        </w:rPr>
        <w:t>mzd</w:t>
      </w:r>
      <w:r w:rsidR="00A674B5" w:rsidRPr="001F07D1">
        <w:rPr>
          <w:sz w:val="20"/>
          <w:szCs w:val="20"/>
        </w:rPr>
        <w:t>y</w:t>
      </w:r>
      <w:r w:rsidRPr="001F07D1">
        <w:rPr>
          <w:sz w:val="20"/>
          <w:szCs w:val="20"/>
        </w:rPr>
        <w:t>, poskytovatel</w:t>
      </w:r>
      <w:r w:rsidR="00FF01E7" w:rsidRPr="001F07D1">
        <w:rPr>
          <w:sz w:val="20"/>
          <w:szCs w:val="20"/>
        </w:rPr>
        <w:t>e</w:t>
      </w:r>
      <w:r w:rsidRPr="001F07D1">
        <w:rPr>
          <w:sz w:val="20"/>
          <w:szCs w:val="20"/>
        </w:rPr>
        <w:t xml:space="preserve"> komunikačních služeb či </w:t>
      </w:r>
      <w:r w:rsidR="000F5DC7" w:rsidRPr="001F07D1">
        <w:rPr>
          <w:sz w:val="20"/>
          <w:szCs w:val="20"/>
        </w:rPr>
        <w:t>energií – v</w:t>
      </w:r>
      <w:r w:rsidRPr="001F07D1">
        <w:rPr>
          <w:sz w:val="20"/>
          <w:szCs w:val="20"/>
        </w:rPr>
        <w:t xml:space="preserve"> jejich případě se může lišit i číslo účtu, na který má být placeno podle toho, kdo vede Váš platební účet</w:t>
      </w:r>
      <w:r w:rsidR="00FF7F4D" w:rsidRPr="001F07D1">
        <w:rPr>
          <w:sz w:val="20"/>
          <w:szCs w:val="20"/>
        </w:rPr>
        <w:t>.</w:t>
      </w:r>
    </w:p>
    <w:p w:rsidR="001F07D1" w:rsidRPr="001F07D1" w:rsidRDefault="00DD53C7" w:rsidP="001F07D1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1F07D1">
        <w:rPr>
          <w:sz w:val="20"/>
          <w:szCs w:val="20"/>
        </w:rPr>
        <w:t>Máte-li sjednáno SIPO, počítejte s tím, že účinnost změn nastává později než u jiných partnerů</w:t>
      </w:r>
      <w:r w:rsidR="00FF01E7" w:rsidRPr="001F07D1">
        <w:rPr>
          <w:sz w:val="20"/>
          <w:szCs w:val="20"/>
        </w:rPr>
        <w:t xml:space="preserve">, </w:t>
      </w:r>
      <w:r w:rsidRPr="001F07D1">
        <w:rPr>
          <w:sz w:val="20"/>
          <w:szCs w:val="20"/>
        </w:rPr>
        <w:t xml:space="preserve">s ohledem na konkrétní smluvní podmínky mezi bankou a Českou poštou. </w:t>
      </w:r>
      <w:r w:rsidR="00697F6C" w:rsidRPr="001F07D1">
        <w:rPr>
          <w:sz w:val="20"/>
          <w:szCs w:val="20"/>
        </w:rPr>
        <w:t xml:space="preserve"> </w:t>
      </w:r>
      <w:r w:rsidR="00FF01E7" w:rsidRPr="001F07D1">
        <w:rPr>
          <w:sz w:val="20"/>
          <w:szCs w:val="20"/>
        </w:rPr>
        <w:t xml:space="preserve">Pokud </w:t>
      </w:r>
      <w:r w:rsidR="00A434C1">
        <w:rPr>
          <w:sz w:val="20"/>
          <w:szCs w:val="20"/>
        </w:rPr>
        <w:t>úhrada</w:t>
      </w:r>
      <w:r w:rsidRPr="001F07D1">
        <w:rPr>
          <w:sz w:val="20"/>
          <w:szCs w:val="20"/>
        </w:rPr>
        <w:t xml:space="preserve"> </w:t>
      </w:r>
      <w:r w:rsidR="00FF01E7" w:rsidRPr="001F07D1">
        <w:rPr>
          <w:sz w:val="20"/>
          <w:szCs w:val="20"/>
        </w:rPr>
        <w:t xml:space="preserve">v daném měsíci </w:t>
      </w:r>
      <w:r w:rsidRPr="001F07D1">
        <w:rPr>
          <w:sz w:val="20"/>
          <w:szCs w:val="20"/>
        </w:rPr>
        <w:t>neproběhne, bude Vám automaticky zaslána složenka k zaplacení.</w:t>
      </w:r>
    </w:p>
    <w:p w:rsidR="001F07D1" w:rsidRPr="0080069D" w:rsidRDefault="001F07D1" w:rsidP="001F07D1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80069D">
        <w:rPr>
          <w:sz w:val="20"/>
          <w:szCs w:val="20"/>
        </w:rPr>
        <w:t>Pokud u dosavadního poskytovatele změníte přehled trvalých příkazů a souhlasů s inkasem, které si přejete převést k novému poskytovateli, a dosavadní poskytovatel odešle takto změněný přehled novému poskytovateli, tak nový poskytovatel nemůže dle tohoto přehledu nastavit více platebních instrukcí, než bylo původně uvedeno v žádosti.</w:t>
      </w:r>
    </w:p>
    <w:p w:rsidR="001F07D1" w:rsidRPr="0080069D" w:rsidRDefault="001F07D1" w:rsidP="001F07D1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80069D">
        <w:rPr>
          <w:sz w:val="20"/>
          <w:szCs w:val="20"/>
        </w:rPr>
        <w:t xml:space="preserve">Pokud však u dosavadního </w:t>
      </w:r>
      <w:r w:rsidR="00C73D0D" w:rsidRPr="0080069D">
        <w:rPr>
          <w:sz w:val="20"/>
          <w:szCs w:val="20"/>
        </w:rPr>
        <w:t>poskytovatele odvoláte</w:t>
      </w:r>
      <w:r w:rsidRPr="0080069D">
        <w:rPr>
          <w:sz w:val="20"/>
          <w:szCs w:val="20"/>
        </w:rPr>
        <w:t xml:space="preserve"> či změníte žádost až </w:t>
      </w:r>
      <w:r w:rsidR="00C73D0D" w:rsidRPr="0080069D">
        <w:rPr>
          <w:sz w:val="20"/>
          <w:szCs w:val="20"/>
        </w:rPr>
        <w:t>poté</w:t>
      </w:r>
      <w:r w:rsidRPr="0080069D">
        <w:rPr>
          <w:sz w:val="20"/>
          <w:szCs w:val="20"/>
        </w:rPr>
        <w:t xml:space="preserve">, co dosavadní poskytovatel odeslal novému poskytovateli příslušné přehledy, musíte tyto změny řešit přímo s novým </w:t>
      </w:r>
      <w:r w:rsidR="00C73D0D" w:rsidRPr="0080069D">
        <w:rPr>
          <w:sz w:val="20"/>
          <w:szCs w:val="20"/>
        </w:rPr>
        <w:t>poskytovatelem mimo</w:t>
      </w:r>
      <w:r w:rsidRPr="0080069D">
        <w:rPr>
          <w:sz w:val="20"/>
          <w:szCs w:val="20"/>
        </w:rPr>
        <w:t xml:space="preserve"> proces změny platebního účtu.</w:t>
      </w:r>
      <w:bookmarkStart w:id="0" w:name="_GoBack"/>
      <w:bookmarkEnd w:id="0"/>
    </w:p>
    <w:p w:rsidR="005D23E3" w:rsidRPr="001F07D1" w:rsidRDefault="005D23E3" w:rsidP="00246FDF">
      <w:pPr>
        <w:pStyle w:val="Odstavecseseznamem"/>
        <w:numPr>
          <w:ilvl w:val="0"/>
          <w:numId w:val="1"/>
        </w:numPr>
        <w:ind w:left="417"/>
        <w:jc w:val="both"/>
        <w:rPr>
          <w:sz w:val="20"/>
          <w:szCs w:val="20"/>
        </w:rPr>
      </w:pPr>
      <w:r w:rsidRPr="001F07D1">
        <w:rPr>
          <w:sz w:val="20"/>
          <w:szCs w:val="20"/>
        </w:rPr>
        <w:t xml:space="preserve">V případě, že spolu s převedením </w:t>
      </w:r>
      <w:r w:rsidR="009B53B5" w:rsidRPr="001F07D1">
        <w:rPr>
          <w:sz w:val="20"/>
          <w:szCs w:val="20"/>
        </w:rPr>
        <w:t xml:space="preserve">platebních </w:t>
      </w:r>
      <w:r w:rsidRPr="001F07D1">
        <w:rPr>
          <w:sz w:val="20"/>
          <w:szCs w:val="20"/>
        </w:rPr>
        <w:t xml:space="preserve">služeb dojde i </w:t>
      </w:r>
      <w:r w:rsidR="00FF01E7" w:rsidRPr="001F07D1">
        <w:rPr>
          <w:sz w:val="20"/>
          <w:szCs w:val="20"/>
        </w:rPr>
        <w:t xml:space="preserve">ke zrušení </w:t>
      </w:r>
      <w:r w:rsidR="00FF7F4D" w:rsidRPr="001F07D1">
        <w:rPr>
          <w:sz w:val="20"/>
          <w:szCs w:val="20"/>
        </w:rPr>
        <w:t>p</w:t>
      </w:r>
      <w:r w:rsidRPr="001F07D1">
        <w:rPr>
          <w:sz w:val="20"/>
          <w:szCs w:val="20"/>
        </w:rPr>
        <w:t>latební</w:t>
      </w:r>
      <w:r w:rsidR="00FF01E7" w:rsidRPr="001F07D1">
        <w:rPr>
          <w:sz w:val="20"/>
          <w:szCs w:val="20"/>
        </w:rPr>
        <w:t>ho</w:t>
      </w:r>
      <w:r w:rsidRPr="001F07D1">
        <w:rPr>
          <w:sz w:val="20"/>
          <w:szCs w:val="20"/>
        </w:rPr>
        <w:t xml:space="preserve"> účtu u </w:t>
      </w:r>
      <w:r w:rsidR="00FF01E7" w:rsidRPr="001F07D1">
        <w:rPr>
          <w:sz w:val="20"/>
          <w:szCs w:val="20"/>
        </w:rPr>
        <w:t>d</w:t>
      </w:r>
      <w:r w:rsidR="00FF7F4D" w:rsidRPr="001F07D1">
        <w:rPr>
          <w:sz w:val="20"/>
          <w:szCs w:val="20"/>
        </w:rPr>
        <w:t>osavadního</w:t>
      </w:r>
      <w:r w:rsidRPr="001F07D1">
        <w:rPr>
          <w:sz w:val="20"/>
          <w:szCs w:val="20"/>
        </w:rPr>
        <w:t xml:space="preserve"> poskytovatele, vešker</w:t>
      </w:r>
      <w:r w:rsidR="00FF01E7" w:rsidRPr="001F07D1">
        <w:rPr>
          <w:sz w:val="20"/>
          <w:szCs w:val="20"/>
        </w:rPr>
        <w:t>á</w:t>
      </w:r>
      <w:r w:rsidRPr="001F07D1">
        <w:rPr>
          <w:sz w:val="20"/>
          <w:szCs w:val="20"/>
        </w:rPr>
        <w:t xml:space="preserve"> dispoziční oprávnění (podpisov</w:t>
      </w:r>
      <w:r w:rsidR="00FF01E7" w:rsidRPr="001F07D1">
        <w:rPr>
          <w:sz w:val="20"/>
          <w:szCs w:val="20"/>
        </w:rPr>
        <w:t>é</w:t>
      </w:r>
      <w:r w:rsidRPr="001F07D1">
        <w:rPr>
          <w:sz w:val="20"/>
          <w:szCs w:val="20"/>
        </w:rPr>
        <w:t xml:space="preserve"> vzor</w:t>
      </w:r>
      <w:r w:rsidR="00FF01E7" w:rsidRPr="001F07D1">
        <w:rPr>
          <w:sz w:val="20"/>
          <w:szCs w:val="20"/>
        </w:rPr>
        <w:t>y</w:t>
      </w:r>
      <w:r w:rsidRPr="001F07D1">
        <w:rPr>
          <w:sz w:val="20"/>
          <w:szCs w:val="20"/>
        </w:rPr>
        <w:t>) k</w:t>
      </w:r>
      <w:r w:rsidR="00FF01E7" w:rsidRPr="001F07D1">
        <w:rPr>
          <w:sz w:val="20"/>
          <w:szCs w:val="20"/>
        </w:rPr>
        <w:t> němu zaniknou</w:t>
      </w:r>
      <w:r w:rsidRPr="001F07D1">
        <w:rPr>
          <w:sz w:val="20"/>
          <w:szCs w:val="20"/>
        </w:rPr>
        <w:t xml:space="preserve">. Chcete-li dispoziční oprávnění třetím osobám </w:t>
      </w:r>
      <w:r w:rsidR="00E91829" w:rsidRPr="001F07D1">
        <w:rPr>
          <w:sz w:val="20"/>
          <w:szCs w:val="20"/>
        </w:rPr>
        <w:t>zachovat i k</w:t>
      </w:r>
      <w:r w:rsidRPr="001F07D1">
        <w:rPr>
          <w:sz w:val="20"/>
          <w:szCs w:val="20"/>
        </w:rPr>
        <w:t xml:space="preserve"> účtu vedeného u </w:t>
      </w:r>
      <w:r w:rsidR="00FF01E7" w:rsidRPr="001F07D1">
        <w:rPr>
          <w:sz w:val="20"/>
          <w:szCs w:val="20"/>
        </w:rPr>
        <w:t>n</w:t>
      </w:r>
      <w:r w:rsidRPr="001F07D1">
        <w:rPr>
          <w:sz w:val="20"/>
          <w:szCs w:val="20"/>
        </w:rPr>
        <w:t>ového poskytovatele, musíte je u tohoto poskytovatele znovu zřídit.</w:t>
      </w:r>
    </w:p>
    <w:p w:rsidR="00DD53C7" w:rsidRPr="001F07D1" w:rsidRDefault="00DD53C7" w:rsidP="00246FDF">
      <w:pPr>
        <w:spacing w:after="0"/>
        <w:jc w:val="both"/>
        <w:rPr>
          <w:b/>
          <w:sz w:val="20"/>
          <w:szCs w:val="20"/>
        </w:rPr>
      </w:pPr>
      <w:r w:rsidRPr="001F07D1">
        <w:rPr>
          <w:b/>
          <w:sz w:val="20"/>
          <w:szCs w:val="20"/>
        </w:rPr>
        <w:t>Co doporučujeme:</w:t>
      </w:r>
    </w:p>
    <w:p w:rsidR="00DC7B40" w:rsidRDefault="00DC7B40" w:rsidP="00246FDF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3065EA">
        <w:rPr>
          <w:b/>
          <w:sz w:val="20"/>
          <w:szCs w:val="20"/>
        </w:rPr>
        <w:t>Pokud podáváte výpověď smlouvy</w:t>
      </w:r>
      <w:r w:rsidR="00B612D0">
        <w:rPr>
          <w:sz w:val="20"/>
          <w:szCs w:val="20"/>
        </w:rPr>
        <w:t xml:space="preserve">, nepožadujte, aby dosavadní poskytovatel přestal provádět příchozí </w:t>
      </w:r>
      <w:r w:rsidR="00A434C1">
        <w:rPr>
          <w:sz w:val="20"/>
          <w:szCs w:val="20"/>
        </w:rPr>
        <w:t>úhrady</w:t>
      </w:r>
      <w:r w:rsidR="00B612D0">
        <w:rPr>
          <w:sz w:val="20"/>
          <w:szCs w:val="20"/>
        </w:rPr>
        <w:t xml:space="preserve"> a </w:t>
      </w:r>
      <w:r>
        <w:rPr>
          <w:sz w:val="20"/>
          <w:szCs w:val="20"/>
        </w:rPr>
        <w:t>přev</w:t>
      </w:r>
      <w:r w:rsidR="00B612D0">
        <w:rPr>
          <w:sz w:val="20"/>
          <w:szCs w:val="20"/>
        </w:rPr>
        <w:t>e</w:t>
      </w:r>
      <w:r>
        <w:rPr>
          <w:sz w:val="20"/>
          <w:szCs w:val="20"/>
        </w:rPr>
        <w:t>d</w:t>
      </w:r>
      <w:r w:rsidR="00B612D0">
        <w:rPr>
          <w:sz w:val="20"/>
          <w:szCs w:val="20"/>
        </w:rPr>
        <w:t>l</w:t>
      </w:r>
      <w:r>
        <w:rPr>
          <w:sz w:val="20"/>
          <w:szCs w:val="20"/>
        </w:rPr>
        <w:t xml:space="preserve"> kladn</w:t>
      </w:r>
      <w:r w:rsidR="00B612D0">
        <w:rPr>
          <w:sz w:val="20"/>
          <w:szCs w:val="20"/>
        </w:rPr>
        <w:t>ý zůstatek.</w:t>
      </w:r>
      <w:r w:rsidR="00F570AB">
        <w:rPr>
          <w:sz w:val="20"/>
          <w:szCs w:val="20"/>
        </w:rPr>
        <w:t xml:space="preserve"> </w:t>
      </w:r>
      <w:r w:rsidR="00B612D0">
        <w:rPr>
          <w:sz w:val="20"/>
          <w:szCs w:val="20"/>
        </w:rPr>
        <w:t>Tyto činnosti provede dosavadní poskytovatel automaticky při zavření účtu. Vyhnete se tím sankcím za nepovolené přečerpání účtu a nesplacené závazky.</w:t>
      </w:r>
    </w:p>
    <w:p w:rsidR="00136368" w:rsidRPr="001F07D1" w:rsidRDefault="00DD53C7" w:rsidP="00246FDF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1F07D1">
        <w:rPr>
          <w:sz w:val="20"/>
          <w:szCs w:val="20"/>
        </w:rPr>
        <w:t>Ponechte si vždy alespoň 3 roky (promlčecí lhůta) výpisy ke všem svým platebním účtům</w:t>
      </w:r>
      <w:r w:rsidR="00FF7F4D" w:rsidRPr="001F07D1">
        <w:rPr>
          <w:sz w:val="20"/>
          <w:szCs w:val="20"/>
        </w:rPr>
        <w:t>.</w:t>
      </w:r>
    </w:p>
    <w:p w:rsidR="00F64AA5" w:rsidRPr="001F07D1" w:rsidRDefault="00DD53C7" w:rsidP="003065EA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sz w:val="20"/>
          <w:szCs w:val="20"/>
        </w:rPr>
      </w:pPr>
      <w:r w:rsidRPr="001F07D1">
        <w:rPr>
          <w:sz w:val="20"/>
          <w:szCs w:val="20"/>
        </w:rPr>
        <w:t xml:space="preserve">V případě, že si nejste jisti, jak v kterém okamžiku postupovat, obraťte se vždy na </w:t>
      </w:r>
      <w:r w:rsidR="00FF01E7" w:rsidRPr="001F07D1">
        <w:rPr>
          <w:sz w:val="20"/>
          <w:szCs w:val="20"/>
        </w:rPr>
        <w:t>n</w:t>
      </w:r>
      <w:r w:rsidRPr="001F07D1">
        <w:rPr>
          <w:sz w:val="20"/>
          <w:szCs w:val="20"/>
        </w:rPr>
        <w:t>ového poskytovatele, který celý proces iniciuje a monitoruje</w:t>
      </w:r>
      <w:r w:rsidR="00FF7F4D" w:rsidRPr="001F07D1">
        <w:rPr>
          <w:sz w:val="20"/>
          <w:szCs w:val="20"/>
        </w:rPr>
        <w:t>.</w:t>
      </w:r>
    </w:p>
    <w:sectPr w:rsidR="00F64AA5" w:rsidRPr="001F07D1" w:rsidSect="00B61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034"/>
    <w:multiLevelType w:val="hybridMultilevel"/>
    <w:tmpl w:val="9F061736"/>
    <w:lvl w:ilvl="0" w:tplc="AE58F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F310A1"/>
    <w:rsid w:val="00067305"/>
    <w:rsid w:val="000F5DC7"/>
    <w:rsid w:val="00136368"/>
    <w:rsid w:val="00180A5B"/>
    <w:rsid w:val="001D449C"/>
    <w:rsid w:val="001E1DE6"/>
    <w:rsid w:val="001F07D1"/>
    <w:rsid w:val="00245E7B"/>
    <w:rsid w:val="00246FDF"/>
    <w:rsid w:val="00247A4B"/>
    <w:rsid w:val="0025071C"/>
    <w:rsid w:val="00287D34"/>
    <w:rsid w:val="002E4A78"/>
    <w:rsid w:val="002F7A40"/>
    <w:rsid w:val="003065EA"/>
    <w:rsid w:val="00354A9E"/>
    <w:rsid w:val="003749CE"/>
    <w:rsid w:val="003E7865"/>
    <w:rsid w:val="00436A99"/>
    <w:rsid w:val="0043763E"/>
    <w:rsid w:val="004854D2"/>
    <w:rsid w:val="00490052"/>
    <w:rsid w:val="004B0F51"/>
    <w:rsid w:val="004B3C6D"/>
    <w:rsid w:val="004C1743"/>
    <w:rsid w:val="005508A9"/>
    <w:rsid w:val="00555086"/>
    <w:rsid w:val="00557828"/>
    <w:rsid w:val="005736FC"/>
    <w:rsid w:val="00597995"/>
    <w:rsid w:val="005D23E3"/>
    <w:rsid w:val="006123EB"/>
    <w:rsid w:val="0064471F"/>
    <w:rsid w:val="0065737F"/>
    <w:rsid w:val="006736F6"/>
    <w:rsid w:val="00697F6C"/>
    <w:rsid w:val="006F5E72"/>
    <w:rsid w:val="00734ED8"/>
    <w:rsid w:val="0079186F"/>
    <w:rsid w:val="0080069D"/>
    <w:rsid w:val="008438EE"/>
    <w:rsid w:val="00895DC0"/>
    <w:rsid w:val="008F08D7"/>
    <w:rsid w:val="009B53B5"/>
    <w:rsid w:val="00A175B4"/>
    <w:rsid w:val="00A434C1"/>
    <w:rsid w:val="00A674B5"/>
    <w:rsid w:val="00A73333"/>
    <w:rsid w:val="00AF26B3"/>
    <w:rsid w:val="00B07DFA"/>
    <w:rsid w:val="00B612D0"/>
    <w:rsid w:val="00BA54E6"/>
    <w:rsid w:val="00C0602C"/>
    <w:rsid w:val="00C07BE4"/>
    <w:rsid w:val="00C47360"/>
    <w:rsid w:val="00C542B4"/>
    <w:rsid w:val="00C73D0D"/>
    <w:rsid w:val="00D71971"/>
    <w:rsid w:val="00DC7B40"/>
    <w:rsid w:val="00DD53C7"/>
    <w:rsid w:val="00E17E47"/>
    <w:rsid w:val="00E339A3"/>
    <w:rsid w:val="00E91829"/>
    <w:rsid w:val="00EA7FE0"/>
    <w:rsid w:val="00EC5DB4"/>
    <w:rsid w:val="00ED4326"/>
    <w:rsid w:val="00F10826"/>
    <w:rsid w:val="00F278B3"/>
    <w:rsid w:val="00F310A1"/>
    <w:rsid w:val="00F44599"/>
    <w:rsid w:val="00F570AB"/>
    <w:rsid w:val="00F64AA5"/>
    <w:rsid w:val="00FD2195"/>
    <w:rsid w:val="00FE4090"/>
    <w:rsid w:val="00FF01E7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4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E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D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C1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7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7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7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74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F5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MÍKOVÁ Michaela</dc:creator>
  <cp:lastModifiedBy>chlebcova</cp:lastModifiedBy>
  <cp:revision>2</cp:revision>
  <cp:lastPrinted>2016-06-20T09:37:00Z</cp:lastPrinted>
  <dcterms:created xsi:type="dcterms:W3CDTF">2020-05-29T14:12:00Z</dcterms:created>
  <dcterms:modified xsi:type="dcterms:W3CDTF">2020-05-29T14:12:00Z</dcterms:modified>
</cp:coreProperties>
</file>